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o di costruir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permesso di costrui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ermesso a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, salvi i casi in cui sussistano "vincoli relativi all'assetto idrogeologico, ambientali, paesaggistici o culturali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